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83" w:rsidRPr="00DB1DAD" w:rsidRDefault="00984883" w:rsidP="00984883">
      <w:pPr>
        <w:jc w:val="right"/>
        <w:rPr>
          <w:rFonts w:ascii="Times New Roman" w:hAnsi="Times New Roman"/>
          <w:sz w:val="28"/>
          <w:szCs w:val="28"/>
          <w:u w:val="single"/>
        </w:rPr>
      </w:pPr>
      <w:r w:rsidRPr="00DB1DAD">
        <w:rPr>
          <w:rFonts w:ascii="Times New Roman" w:hAnsi="Times New Roman"/>
          <w:sz w:val="28"/>
          <w:szCs w:val="28"/>
          <w:u w:val="single"/>
        </w:rPr>
        <w:fldChar w:fldCharType="begin"/>
      </w:r>
      <w:r w:rsidRPr="00DB1DAD">
        <w:rPr>
          <w:rFonts w:ascii="Times New Roman" w:hAnsi="Times New Roman"/>
          <w:sz w:val="28"/>
          <w:szCs w:val="28"/>
          <w:u w:val="single"/>
        </w:rPr>
        <w:instrText xml:space="preserve"> HYPERLINK "https://www.gosnadzor.ru/public/reception/status/I%20квартал%202023%20г..doc" </w:instrText>
      </w:r>
      <w:r w:rsidRPr="00DB1DAD">
        <w:rPr>
          <w:rFonts w:ascii="Times New Roman" w:hAnsi="Times New Roman"/>
          <w:sz w:val="28"/>
          <w:szCs w:val="28"/>
          <w:u w:val="single"/>
        </w:rPr>
        <w:fldChar w:fldCharType="separate"/>
      </w:r>
      <w:r w:rsidRPr="00DB1DAD">
        <w:rPr>
          <w:rStyle w:val="a8"/>
          <w:rFonts w:ascii="Times New Roman" w:hAnsi="Times New Roman"/>
          <w:sz w:val="28"/>
          <w:szCs w:val="28"/>
        </w:rPr>
        <w:t>Краткая справка о состоянии работы с обращениями граждан в Федеральной службе по экологическому, технологическому и атомному надзору в I квартале 202</w:t>
      </w:r>
      <w:r>
        <w:rPr>
          <w:rStyle w:val="a8"/>
          <w:rFonts w:ascii="Times New Roman" w:hAnsi="Times New Roman"/>
          <w:sz w:val="28"/>
          <w:szCs w:val="28"/>
        </w:rPr>
        <w:t>5</w:t>
      </w:r>
      <w:r w:rsidRPr="00DB1DAD">
        <w:rPr>
          <w:rStyle w:val="a8"/>
          <w:rFonts w:ascii="Times New Roman" w:hAnsi="Times New Roman"/>
          <w:sz w:val="28"/>
          <w:szCs w:val="28"/>
        </w:rPr>
        <w:t xml:space="preserve"> года</w:t>
      </w:r>
      <w:r w:rsidRPr="00DB1DAD">
        <w:rPr>
          <w:rFonts w:ascii="Times New Roman" w:hAnsi="Times New Roman"/>
          <w:sz w:val="28"/>
          <w:szCs w:val="28"/>
        </w:rPr>
        <w:fldChar w:fldCharType="end"/>
      </w:r>
    </w:p>
    <w:p w:rsidR="004C2B62" w:rsidRDefault="004C2B62" w:rsidP="004C2B62">
      <w:pPr>
        <w:jc w:val="right"/>
        <w:rPr>
          <w:rFonts w:ascii="Times New Roman" w:hAnsi="Times New Roman"/>
          <w:sz w:val="28"/>
          <w:szCs w:val="28"/>
        </w:rPr>
      </w:pPr>
    </w:p>
    <w:p w:rsidR="004C2B62" w:rsidRDefault="004C2B62" w:rsidP="004C2B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2B62" w:rsidRDefault="004C2B62" w:rsidP="004C2B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выработанных мерах, направленных на устранение </w:t>
      </w:r>
    </w:p>
    <w:p w:rsidR="004C2B62" w:rsidRDefault="004C2B62" w:rsidP="004C2B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причин и условий, способствующих повышенной активности обращения </w:t>
      </w:r>
    </w:p>
    <w:p w:rsidR="004C2B62" w:rsidRDefault="004C2B62" w:rsidP="004C2B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вопросам, решение которых входит в компетенцию Ростехнадзора,</w:t>
      </w:r>
    </w:p>
    <w:p w:rsidR="004C2B62" w:rsidRDefault="00422007" w:rsidP="004C2B6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4C2B62">
        <w:rPr>
          <w:rFonts w:ascii="Times New Roman" w:hAnsi="Times New Roman"/>
          <w:b/>
          <w:sz w:val="28"/>
          <w:szCs w:val="28"/>
        </w:rPr>
        <w:t xml:space="preserve"> </w:t>
      </w:r>
      <w:r w:rsidR="000752A5" w:rsidRPr="000752A5">
        <w:rPr>
          <w:rFonts w:ascii="Times New Roman" w:hAnsi="Times New Roman"/>
          <w:b/>
          <w:sz w:val="28"/>
          <w:szCs w:val="28"/>
        </w:rPr>
        <w:t>I</w:t>
      </w:r>
      <w:r w:rsidR="004C2B62">
        <w:rPr>
          <w:rFonts w:ascii="Times New Roman" w:hAnsi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/>
          <w:b/>
          <w:sz w:val="28"/>
          <w:szCs w:val="28"/>
        </w:rPr>
        <w:t>е</w:t>
      </w:r>
      <w:r w:rsidR="004C2B62">
        <w:rPr>
          <w:rFonts w:ascii="Times New Roman" w:hAnsi="Times New Roman"/>
          <w:b/>
          <w:sz w:val="28"/>
          <w:szCs w:val="28"/>
        </w:rPr>
        <w:t xml:space="preserve"> 202</w:t>
      </w:r>
      <w:r w:rsidR="007076DD">
        <w:rPr>
          <w:rFonts w:ascii="Times New Roman" w:hAnsi="Times New Roman"/>
          <w:b/>
          <w:sz w:val="28"/>
          <w:szCs w:val="28"/>
        </w:rPr>
        <w:t>5</w:t>
      </w:r>
      <w:r w:rsidR="004C2B62">
        <w:rPr>
          <w:rFonts w:ascii="Times New Roman" w:hAnsi="Times New Roman"/>
          <w:b/>
          <w:sz w:val="28"/>
          <w:szCs w:val="28"/>
        </w:rPr>
        <w:t xml:space="preserve"> г.</w:t>
      </w:r>
    </w:p>
    <w:p w:rsidR="004C2B62" w:rsidRDefault="004C2B62" w:rsidP="004C2B62">
      <w:pPr>
        <w:jc w:val="center"/>
        <w:rPr>
          <w:rFonts w:ascii="Times New Roman" w:hAnsi="Times New Roman"/>
          <w:sz w:val="28"/>
          <w:szCs w:val="28"/>
        </w:rPr>
      </w:pPr>
    </w:p>
    <w:p w:rsidR="004C2B62" w:rsidRDefault="004C2B62" w:rsidP="004C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Ростехнадзором в </w:t>
      </w:r>
      <w:r w:rsidR="000752A5" w:rsidRPr="000752A5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квартале 202</w:t>
      </w:r>
      <w:r w:rsidR="007076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получено </w:t>
      </w:r>
      <w:r w:rsidR="007076DD">
        <w:rPr>
          <w:rFonts w:ascii="Times New Roman" w:hAnsi="Times New Roman"/>
          <w:sz w:val="28"/>
          <w:szCs w:val="28"/>
        </w:rPr>
        <w:t>92</w:t>
      </w:r>
      <w:r w:rsidR="002A6CC3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2A6CC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граждан, что на </w:t>
      </w:r>
      <w:r w:rsidR="007076DD">
        <w:rPr>
          <w:rFonts w:ascii="Times New Roman" w:hAnsi="Times New Roman"/>
          <w:sz w:val="28"/>
          <w:szCs w:val="28"/>
        </w:rPr>
        <w:t>8</w:t>
      </w:r>
      <w:r w:rsidR="007A3A0F">
        <w:rPr>
          <w:rFonts w:ascii="Times New Roman" w:hAnsi="Times New Roman"/>
          <w:sz w:val="28"/>
          <w:szCs w:val="28"/>
        </w:rPr>
        <w:t>27</w:t>
      </w:r>
      <w:r w:rsidR="00A0559F">
        <w:rPr>
          <w:rFonts w:ascii="Times New Roman" w:hAnsi="Times New Roman"/>
          <w:sz w:val="28"/>
          <w:szCs w:val="28"/>
        </w:rPr>
        <w:t xml:space="preserve"> обращений </w:t>
      </w:r>
      <w:r w:rsidR="007076DD">
        <w:rPr>
          <w:rFonts w:ascii="Times New Roman" w:hAnsi="Times New Roman"/>
          <w:sz w:val="28"/>
          <w:szCs w:val="28"/>
        </w:rPr>
        <w:t>меньше</w:t>
      </w:r>
      <w:r>
        <w:rPr>
          <w:rFonts w:ascii="Times New Roman" w:hAnsi="Times New Roman"/>
          <w:sz w:val="28"/>
          <w:szCs w:val="28"/>
        </w:rPr>
        <w:t>, чем в аналогичном пе</w:t>
      </w:r>
      <w:r w:rsidR="00422007">
        <w:rPr>
          <w:rFonts w:ascii="Times New Roman" w:hAnsi="Times New Roman"/>
          <w:sz w:val="28"/>
          <w:szCs w:val="28"/>
        </w:rPr>
        <w:t>риоде 202</w:t>
      </w:r>
      <w:r w:rsidR="007076DD">
        <w:rPr>
          <w:rFonts w:ascii="Times New Roman" w:hAnsi="Times New Roman"/>
          <w:sz w:val="28"/>
          <w:szCs w:val="28"/>
        </w:rPr>
        <w:t>4</w:t>
      </w:r>
      <w:r w:rsidR="00422007">
        <w:rPr>
          <w:rFonts w:ascii="Times New Roman" w:hAnsi="Times New Roman"/>
          <w:sz w:val="28"/>
          <w:szCs w:val="28"/>
        </w:rPr>
        <w:t xml:space="preserve"> г. </w:t>
      </w:r>
      <w:r w:rsidR="00422007">
        <w:rPr>
          <w:rFonts w:ascii="Times New Roman" w:hAnsi="Times New Roman"/>
          <w:sz w:val="28"/>
          <w:szCs w:val="28"/>
        </w:rPr>
        <w:br/>
        <w:t>(</w:t>
      </w:r>
      <w:r w:rsidR="007076DD">
        <w:rPr>
          <w:rFonts w:ascii="Times New Roman" w:hAnsi="Times New Roman"/>
          <w:sz w:val="28"/>
          <w:szCs w:val="28"/>
        </w:rPr>
        <w:t>10070</w:t>
      </w:r>
      <w:r w:rsidR="00422007">
        <w:rPr>
          <w:rFonts w:ascii="Times New Roman" w:hAnsi="Times New Roman"/>
          <w:sz w:val="28"/>
          <w:szCs w:val="28"/>
        </w:rPr>
        <w:t xml:space="preserve"> обращени</w:t>
      </w:r>
      <w:r w:rsidR="007076DD">
        <w:rPr>
          <w:rFonts w:ascii="Times New Roman" w:hAnsi="Times New Roman"/>
          <w:sz w:val="28"/>
          <w:szCs w:val="28"/>
        </w:rPr>
        <w:t>й</w:t>
      </w:r>
      <w:r w:rsidR="0042200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Из общего количества обращений граждан </w:t>
      </w:r>
      <w:r w:rsidR="007076DD">
        <w:rPr>
          <w:rFonts w:ascii="Times New Roman" w:hAnsi="Times New Roman"/>
          <w:sz w:val="28"/>
          <w:szCs w:val="28"/>
        </w:rPr>
        <w:t>6275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1D1AB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получен</w:t>
      </w:r>
      <w:r w:rsidR="0042200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 информационно-телекоммуникационной сети «Интернет».</w:t>
      </w:r>
    </w:p>
    <w:p w:rsidR="004C2B62" w:rsidRDefault="004C2B62" w:rsidP="004C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количество обр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ащений в соответствии с компетенцией Ростехнадзора получено по следующим вопросам:</w:t>
      </w:r>
    </w:p>
    <w:p w:rsidR="004C2B62" w:rsidRDefault="004C2B62" w:rsidP="004C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надзор за подъемными сооружениями (0003.0009.0093.0659) – </w:t>
      </w:r>
      <w:r w:rsidR="007A3A0F" w:rsidRPr="007A3A0F">
        <w:rPr>
          <w:rFonts w:ascii="Times New Roman" w:hAnsi="Times New Roman"/>
          <w:sz w:val="28"/>
          <w:szCs w:val="28"/>
        </w:rPr>
        <w:t>2381</w:t>
      </w:r>
      <w:r>
        <w:rPr>
          <w:rFonts w:ascii="Times New Roman" w:hAnsi="Times New Roman"/>
          <w:sz w:val="28"/>
          <w:szCs w:val="28"/>
        </w:rPr>
        <w:t>;</w:t>
      </w:r>
    </w:p>
    <w:p w:rsidR="00104A23" w:rsidRDefault="00104A23" w:rsidP="00104A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Электроэнергетика (0003.0009.0093.0651) – </w:t>
      </w:r>
      <w:r w:rsidR="007A3A0F" w:rsidRPr="007A3A0F">
        <w:rPr>
          <w:rFonts w:ascii="Times New Roman" w:hAnsi="Times New Roman"/>
          <w:sz w:val="28"/>
          <w:szCs w:val="28"/>
        </w:rPr>
        <w:t>1628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Стандарты, требования, системы менеджмента качества, нормативы </w:t>
      </w:r>
      <w:r>
        <w:rPr>
          <w:rFonts w:ascii="Times New Roman" w:hAnsi="Times New Roman"/>
          <w:sz w:val="28"/>
          <w:szCs w:val="28"/>
        </w:rPr>
        <w:br/>
        <w:t xml:space="preserve">в сфере промышленности (0003.0009.0093.0629) – </w:t>
      </w:r>
      <w:r w:rsidRPr="007A3A0F">
        <w:rPr>
          <w:rFonts w:ascii="Times New Roman" w:hAnsi="Times New Roman"/>
          <w:sz w:val="28"/>
          <w:szCs w:val="28"/>
        </w:rPr>
        <w:t>503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и охрана труда. Организация и управление охраной труда. Специальная оценка условий труда (0002.0006.0065.0266) – </w:t>
      </w:r>
      <w:r w:rsidRPr="007A3A0F">
        <w:rPr>
          <w:rFonts w:ascii="Times New Roman" w:hAnsi="Times New Roman"/>
          <w:sz w:val="28"/>
          <w:szCs w:val="28"/>
        </w:rPr>
        <w:t>395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в сфере промышленности (0003.0009.0093.0630) – </w:t>
      </w:r>
      <w:r w:rsidRPr="007A3A0F">
        <w:rPr>
          <w:rFonts w:ascii="Times New Roman" w:hAnsi="Times New Roman"/>
          <w:sz w:val="28"/>
          <w:szCs w:val="28"/>
        </w:rPr>
        <w:t>321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контроль в сфере промышленности (0003.0009.0093.0658) – </w:t>
      </w:r>
      <w:r w:rsidRPr="007A3A0F">
        <w:rPr>
          <w:rFonts w:ascii="Times New Roman" w:hAnsi="Times New Roman"/>
          <w:sz w:val="28"/>
          <w:szCs w:val="28"/>
        </w:rPr>
        <w:t>309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газового оборудования. Опасность взрыва (0003.0009.0097.0704) – </w:t>
      </w:r>
      <w:r w:rsidRPr="007A3A0F">
        <w:rPr>
          <w:rFonts w:ascii="Times New Roman" w:hAnsi="Times New Roman"/>
          <w:sz w:val="28"/>
          <w:szCs w:val="28"/>
        </w:rPr>
        <w:t>286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Нефтегазовый комплекс (0003.0009.0093.1190) – </w:t>
      </w:r>
      <w:r w:rsidRPr="007A3A0F">
        <w:rPr>
          <w:rFonts w:ascii="Times New Roman" w:hAnsi="Times New Roman"/>
          <w:sz w:val="28"/>
          <w:szCs w:val="28"/>
        </w:rPr>
        <w:t>272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Охранные зоны объектов электроэнергетики (0003.0009.0093.0644) – </w:t>
      </w:r>
      <w:r w:rsidRPr="007A3A0F">
        <w:rPr>
          <w:rFonts w:ascii="Times New Roman" w:hAnsi="Times New Roman"/>
          <w:sz w:val="28"/>
          <w:szCs w:val="28"/>
        </w:rPr>
        <w:t>243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Теплоэнергетика (0003.0009.0093.0653) – </w:t>
      </w:r>
      <w:r w:rsidRPr="007A3A0F">
        <w:rPr>
          <w:rFonts w:ascii="Times New Roman" w:hAnsi="Times New Roman"/>
          <w:sz w:val="28"/>
          <w:szCs w:val="28"/>
        </w:rPr>
        <w:t>230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Производственная, хозяйственная и финансовая деятельность предприятий, организаций (0003.0009.0093.0642) – </w:t>
      </w:r>
      <w:r w:rsidRPr="007A3A0F">
        <w:rPr>
          <w:rFonts w:ascii="Times New Roman" w:hAnsi="Times New Roman"/>
          <w:sz w:val="28"/>
          <w:szCs w:val="28"/>
        </w:rPr>
        <w:t>144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Горная промышленность (0003.0009.0093.0660) – </w:t>
      </w:r>
      <w:r w:rsidRPr="007A3A0F">
        <w:rPr>
          <w:rFonts w:ascii="Times New Roman" w:hAnsi="Times New Roman"/>
          <w:sz w:val="28"/>
          <w:szCs w:val="28"/>
        </w:rPr>
        <w:t>138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технической эксплуатации теплостанций, теплоустановок </w:t>
      </w:r>
      <w:r>
        <w:rPr>
          <w:rFonts w:ascii="Times New Roman" w:hAnsi="Times New Roman"/>
          <w:sz w:val="28"/>
          <w:szCs w:val="28"/>
        </w:rPr>
        <w:br/>
        <w:t xml:space="preserve">и теплосетей (0003.0009.0093.0650) – </w:t>
      </w:r>
      <w:r w:rsidRPr="007A3A0F">
        <w:rPr>
          <w:rFonts w:ascii="Times New Roman" w:hAnsi="Times New Roman"/>
          <w:sz w:val="28"/>
          <w:szCs w:val="28"/>
        </w:rPr>
        <w:t>127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418">
        <w:rPr>
          <w:rFonts w:ascii="Times New Roman" w:hAnsi="Times New Roman"/>
          <w:sz w:val="28"/>
          <w:szCs w:val="28"/>
        </w:rPr>
        <w:t xml:space="preserve">Деятельность федеральных государственных органов, министерств </w:t>
      </w:r>
      <w:r>
        <w:rPr>
          <w:rFonts w:ascii="Times New Roman" w:hAnsi="Times New Roman"/>
          <w:sz w:val="28"/>
          <w:szCs w:val="28"/>
        </w:rPr>
        <w:br/>
      </w:r>
      <w:r w:rsidRPr="000E7418">
        <w:rPr>
          <w:rFonts w:ascii="Times New Roman" w:hAnsi="Times New Roman"/>
          <w:sz w:val="28"/>
          <w:szCs w:val="28"/>
        </w:rPr>
        <w:t xml:space="preserve">и других федеральных органов исполнительной власти. Принимаемые решения (0001.0002.0023.0062) – </w:t>
      </w:r>
      <w:r w:rsidRPr="007A3A0F">
        <w:rPr>
          <w:rFonts w:ascii="Times New Roman" w:hAnsi="Times New Roman"/>
          <w:sz w:val="28"/>
          <w:szCs w:val="28"/>
        </w:rPr>
        <w:t>126</w:t>
      </w:r>
      <w:r w:rsidRPr="000E7418"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государственных требований при осуществлении строительной деятельности, соблюдение СНИПов (0003.0009.0096.0675) – </w:t>
      </w:r>
      <w:r w:rsidRPr="007A3A0F">
        <w:rPr>
          <w:rFonts w:ascii="Times New Roman" w:hAnsi="Times New Roman"/>
          <w:sz w:val="28"/>
          <w:szCs w:val="28"/>
        </w:rPr>
        <w:t>113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AF0">
        <w:rPr>
          <w:rFonts w:ascii="Times New Roman" w:hAnsi="Times New Roman"/>
          <w:sz w:val="28"/>
          <w:szCs w:val="28"/>
        </w:rPr>
        <w:t>Нормативное правовое регулирование строительной деятельности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D4AF0">
        <w:rPr>
          <w:rFonts w:ascii="Times New Roman" w:hAnsi="Times New Roman"/>
          <w:sz w:val="28"/>
          <w:szCs w:val="28"/>
        </w:rPr>
        <w:t>0003.0009.0096.0674</w:t>
      </w:r>
      <w:r>
        <w:rPr>
          <w:rFonts w:ascii="Times New Roman" w:hAnsi="Times New Roman"/>
          <w:sz w:val="28"/>
          <w:szCs w:val="28"/>
        </w:rPr>
        <w:t xml:space="preserve">) – </w:t>
      </w:r>
      <w:r w:rsidRPr="007A3A0F">
        <w:rPr>
          <w:rFonts w:ascii="Times New Roman" w:hAnsi="Times New Roman"/>
          <w:sz w:val="28"/>
          <w:szCs w:val="28"/>
        </w:rPr>
        <w:t>110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7A3A0F" w:rsidP="007A3A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Оборудование, работающее под избыточным давлением (0003.0009.0093.0664), – </w:t>
      </w:r>
      <w:r w:rsidRPr="007A3A0F">
        <w:rPr>
          <w:rFonts w:ascii="Times New Roman" w:hAnsi="Times New Roman"/>
          <w:sz w:val="28"/>
          <w:szCs w:val="28"/>
        </w:rPr>
        <w:t>104</w:t>
      </w:r>
      <w:r>
        <w:rPr>
          <w:rFonts w:ascii="Times New Roman" w:hAnsi="Times New Roman"/>
          <w:sz w:val="28"/>
          <w:szCs w:val="28"/>
        </w:rPr>
        <w:t>;</w:t>
      </w:r>
    </w:p>
    <w:p w:rsidR="00FD17E3" w:rsidRPr="00B4093D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93D">
        <w:rPr>
          <w:rFonts w:ascii="Times New Roman" w:hAnsi="Times New Roman"/>
          <w:sz w:val="28"/>
          <w:szCs w:val="28"/>
        </w:rPr>
        <w:t xml:space="preserve">Перебои в электроснабжении (0005.0005.0056.1153) – </w:t>
      </w:r>
      <w:r w:rsidRPr="00FD17E3">
        <w:rPr>
          <w:rFonts w:ascii="Times New Roman" w:hAnsi="Times New Roman"/>
          <w:sz w:val="28"/>
          <w:szCs w:val="28"/>
        </w:rPr>
        <w:t>97</w:t>
      </w:r>
      <w:r w:rsidRPr="00B4093D"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Надзор за гидротехническими сооружениями (0003.0009.0093.0662) – </w:t>
      </w:r>
      <w:r w:rsidRPr="00FD17E3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Технологическое присоединение потребителей к системам электро-, тепло-, газо-, водоснабжения (0003.0009.0093.0649) – </w:t>
      </w:r>
      <w:r w:rsidRPr="00FD17E3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435">
        <w:rPr>
          <w:rFonts w:ascii="Times New Roman" w:hAnsi="Times New Roman"/>
          <w:sz w:val="28"/>
          <w:szCs w:val="28"/>
        </w:rPr>
        <w:t xml:space="preserve">Правила технической эксплуатации электростанций, электроустановок и электросетей (0003.0009.0093.1189) – </w:t>
      </w:r>
      <w:r w:rsidRPr="00FD17E3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C4A">
        <w:rPr>
          <w:rFonts w:ascii="Times New Roman" w:hAnsi="Times New Roman"/>
          <w:sz w:val="28"/>
          <w:szCs w:val="28"/>
        </w:rPr>
        <w:t>Загрязнение окружающей среды, сбросы, выбросы, отходы (000</w:t>
      </w:r>
      <w:bookmarkStart w:id="1" w:name="OLE_LINK1"/>
      <w:r w:rsidRPr="008C7C4A">
        <w:rPr>
          <w:rFonts w:ascii="Times New Roman" w:hAnsi="Times New Roman"/>
          <w:sz w:val="28"/>
          <w:szCs w:val="28"/>
        </w:rPr>
        <w:t>3.0011.0122.0834) –</w:t>
      </w:r>
      <w:bookmarkEnd w:id="1"/>
      <w:r w:rsidRPr="008C7C4A">
        <w:rPr>
          <w:rFonts w:ascii="Times New Roman" w:hAnsi="Times New Roman"/>
          <w:sz w:val="28"/>
          <w:szCs w:val="28"/>
        </w:rPr>
        <w:t xml:space="preserve"> </w:t>
      </w:r>
      <w:r w:rsidRPr="00FD17E3">
        <w:rPr>
          <w:rFonts w:ascii="Times New Roman" w:hAnsi="Times New Roman"/>
          <w:sz w:val="28"/>
          <w:szCs w:val="28"/>
        </w:rPr>
        <w:t>68</w:t>
      </w:r>
      <w:r w:rsidRPr="008C7C4A"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FAF">
        <w:rPr>
          <w:rFonts w:ascii="Times New Roman" w:hAnsi="Times New Roman"/>
          <w:sz w:val="28"/>
          <w:szCs w:val="28"/>
        </w:rPr>
        <w:t xml:space="preserve">Технологическое присоединение объектов заявителя </w:t>
      </w:r>
      <w:r>
        <w:rPr>
          <w:rFonts w:ascii="Times New Roman" w:hAnsi="Times New Roman"/>
          <w:sz w:val="28"/>
          <w:szCs w:val="28"/>
        </w:rPr>
        <w:br/>
      </w:r>
      <w:r w:rsidRPr="00F14FAF">
        <w:rPr>
          <w:rFonts w:ascii="Times New Roman" w:hAnsi="Times New Roman"/>
          <w:sz w:val="28"/>
          <w:szCs w:val="28"/>
        </w:rPr>
        <w:t>к газораспределительным сетям (0003.0009.0097.0705)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D17E3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7B">
        <w:rPr>
          <w:rFonts w:ascii="Times New Roman" w:hAnsi="Times New Roman"/>
          <w:sz w:val="28"/>
          <w:szCs w:val="28"/>
        </w:rPr>
        <w:t xml:space="preserve">Результаты рассмотрения обращения (0001.0002.0027.0125) – </w:t>
      </w:r>
      <w:r w:rsidRPr="00FD17E3">
        <w:rPr>
          <w:rFonts w:ascii="Times New Roman" w:hAnsi="Times New Roman"/>
          <w:sz w:val="28"/>
          <w:szCs w:val="28"/>
        </w:rPr>
        <w:t>56</w:t>
      </w:r>
      <w:r w:rsidRPr="00C1747B"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(0005.0005.0056.1168) – </w:t>
      </w:r>
      <w:r w:rsidRPr="00FD17E3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FD17E3" w:rsidP="00104A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E3">
        <w:rPr>
          <w:rFonts w:ascii="Times New Roman" w:hAnsi="Times New Roman"/>
          <w:sz w:val="28"/>
          <w:szCs w:val="28"/>
        </w:rPr>
        <w:lastRenderedPageBreak/>
        <w:t>Угольная промышленность (0003.0009.0093.0665) – 51;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Лицензирование. Деятельность по оформлению лицензии (0001.0002.0025.0098) – </w:t>
      </w:r>
      <w:r w:rsidRPr="00FD17E3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;</w:t>
      </w:r>
    </w:p>
    <w:p w:rsidR="007A3A0F" w:rsidRDefault="00FD17E3" w:rsidP="00104A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E3">
        <w:rPr>
          <w:rFonts w:ascii="Times New Roman" w:hAnsi="Times New Roman"/>
          <w:sz w:val="28"/>
          <w:szCs w:val="28"/>
        </w:rPr>
        <w:t>Государственные услуги (0001.0002.0025.0093.0003) – 45;</w:t>
      </w:r>
    </w:p>
    <w:p w:rsidR="00FD17E3" w:rsidRDefault="00FD17E3" w:rsidP="00104A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E3">
        <w:rPr>
          <w:rFonts w:ascii="Times New Roman" w:hAnsi="Times New Roman"/>
          <w:sz w:val="28"/>
          <w:szCs w:val="28"/>
        </w:rPr>
        <w:t>Объекты гражданских прав (0001.0003.0033.0205) – 45;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FAF">
        <w:rPr>
          <w:rFonts w:ascii="Times New Roman" w:hAnsi="Times New Roman"/>
          <w:sz w:val="28"/>
          <w:szCs w:val="28"/>
        </w:rPr>
        <w:t xml:space="preserve">Прокладка </w:t>
      </w:r>
      <w:proofErr w:type="spellStart"/>
      <w:r w:rsidRPr="00F14FAF">
        <w:rPr>
          <w:rFonts w:ascii="Times New Roman" w:hAnsi="Times New Roman"/>
          <w:sz w:val="28"/>
          <w:szCs w:val="28"/>
        </w:rPr>
        <w:t>нефте</w:t>
      </w:r>
      <w:proofErr w:type="spellEnd"/>
      <w:r w:rsidRPr="00F14FAF">
        <w:rPr>
          <w:rFonts w:ascii="Times New Roman" w:hAnsi="Times New Roman"/>
          <w:sz w:val="28"/>
          <w:szCs w:val="28"/>
        </w:rPr>
        <w:t xml:space="preserve">- и газопроводов (0003.0009.0093.1196)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D17E3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;</w:t>
      </w:r>
    </w:p>
    <w:p w:rsidR="00FD17E3" w:rsidRDefault="00FD17E3" w:rsidP="00104A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E3">
        <w:rPr>
          <w:rFonts w:ascii="Times New Roman" w:hAnsi="Times New Roman"/>
          <w:sz w:val="28"/>
          <w:szCs w:val="28"/>
        </w:rPr>
        <w:t>Открытые горные работы (0003.0009.0093.0666) – 29;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FAF">
        <w:rPr>
          <w:rFonts w:ascii="Times New Roman" w:hAnsi="Times New Roman"/>
          <w:sz w:val="28"/>
          <w:szCs w:val="28"/>
        </w:rPr>
        <w:t>Установление и утверждение границ охранной зоны газораспределительных сетей (0003.0009.0093.0643)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D17E3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;</w:t>
      </w:r>
    </w:p>
    <w:p w:rsidR="00FD17E3" w:rsidRDefault="00FD17E3" w:rsidP="00104A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E3">
        <w:rPr>
          <w:rFonts w:ascii="Times New Roman" w:hAnsi="Times New Roman"/>
          <w:sz w:val="28"/>
          <w:szCs w:val="28"/>
        </w:rPr>
        <w:t>Обеспечение снабжения садоводческих некоммерческих товариществ (СНТ) электроэнергией (0003.0009.0093.0648) – 25;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Атомная энергетика (0003.0009.0095.0673) – </w:t>
      </w:r>
      <w:r w:rsidRPr="00FD17E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FAF">
        <w:rPr>
          <w:rFonts w:ascii="Times New Roman" w:hAnsi="Times New Roman"/>
          <w:sz w:val="28"/>
          <w:szCs w:val="28"/>
        </w:rPr>
        <w:t>Охранные зоны магистральных трубопроводов (0003.0009.0093.0645)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47B">
        <w:rPr>
          <w:rFonts w:ascii="Times New Roman" w:hAnsi="Times New Roman"/>
          <w:sz w:val="28"/>
          <w:szCs w:val="28"/>
        </w:rPr>
        <w:t xml:space="preserve">– </w:t>
      </w:r>
      <w:r w:rsidRPr="00FD17E3">
        <w:rPr>
          <w:rFonts w:ascii="Times New Roman" w:hAnsi="Times New Roman"/>
          <w:sz w:val="28"/>
          <w:szCs w:val="28"/>
        </w:rPr>
        <w:t>23</w:t>
      </w:r>
      <w:r w:rsidRPr="00C1747B">
        <w:rPr>
          <w:rFonts w:ascii="Times New Roman" w:hAnsi="Times New Roman"/>
          <w:sz w:val="28"/>
          <w:szCs w:val="28"/>
        </w:rPr>
        <w:t>;</w:t>
      </w:r>
    </w:p>
    <w:p w:rsidR="00FD17E3" w:rsidRDefault="00FD17E3" w:rsidP="00FD17E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B1C">
        <w:rPr>
          <w:rFonts w:ascii="Times New Roman" w:hAnsi="Times New Roman"/>
          <w:sz w:val="28"/>
          <w:szCs w:val="28"/>
        </w:rPr>
        <w:t>Нефтехимическая промышленность (0003.0009.0093.1191)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47B">
        <w:rPr>
          <w:rFonts w:ascii="Times New Roman" w:hAnsi="Times New Roman"/>
          <w:sz w:val="28"/>
          <w:szCs w:val="28"/>
        </w:rPr>
        <w:t xml:space="preserve">– </w:t>
      </w:r>
      <w:r w:rsidRPr="00FD17E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4C2B62" w:rsidRDefault="004C2B62" w:rsidP="004C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граждане обращались по другим вопросам в соответствии </w:t>
      </w:r>
      <w:r>
        <w:rPr>
          <w:rFonts w:ascii="Times New Roman" w:hAnsi="Times New Roman"/>
          <w:sz w:val="28"/>
          <w:szCs w:val="28"/>
        </w:rPr>
        <w:br/>
        <w:t>с компетенцией Ростехнадзора и по вопросам, не относящимся к компетенции Ростехнадзора. Обращения граждан по вопросам, не входящим в компетенцию Ростехнадзора, были направлены в соответствующие органы, в компетенцию которых входит решение поставленных в обращении вопросов.</w:t>
      </w:r>
    </w:p>
    <w:p w:rsidR="004C2B62" w:rsidRDefault="004C2B62" w:rsidP="004C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центральном аппарате и территориальных органах Ростехнадзора проводится личный приём граждан, в ходе которого даются подробные разъяснения по интересующим граждан вопросам. Личный приём граждан руководством территориальных органов Ростехнадзора проводится также </w:t>
      </w:r>
      <w:r>
        <w:rPr>
          <w:rFonts w:ascii="Times New Roman" w:hAnsi="Times New Roman"/>
          <w:sz w:val="28"/>
          <w:szCs w:val="28"/>
        </w:rPr>
        <w:br/>
        <w:t xml:space="preserve">в приёмных Президента Российской Федерации в федеральных округах по графикам, утверждённым полномочными представителями Президента Российской Федерации. </w:t>
      </w:r>
    </w:p>
    <w:p w:rsidR="004C2B62" w:rsidRDefault="004C2B62" w:rsidP="004C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отчётный период принято </w:t>
      </w:r>
      <w:r w:rsidR="00FD17E3">
        <w:rPr>
          <w:rFonts w:ascii="Times New Roman" w:hAnsi="Times New Roman"/>
          <w:sz w:val="28"/>
          <w:szCs w:val="28"/>
        </w:rPr>
        <w:t xml:space="preserve">25 граждан </w:t>
      </w:r>
      <w:r>
        <w:rPr>
          <w:rFonts w:ascii="Times New Roman" w:hAnsi="Times New Roman"/>
          <w:sz w:val="28"/>
          <w:szCs w:val="28"/>
        </w:rPr>
        <w:t xml:space="preserve">на личном приёме руководителями и их заместителями и </w:t>
      </w:r>
      <w:r w:rsidR="00FD17E3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граждан приняты руководителями </w:t>
      </w:r>
      <w:r w:rsidR="00FD17E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и их заместителями в приёмной Президента Российской Федерации </w:t>
      </w:r>
      <w:r w:rsidR="00FD17E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соответствующем федеральном округе.</w:t>
      </w:r>
    </w:p>
    <w:p w:rsidR="004C2B62" w:rsidRDefault="004C2B62" w:rsidP="004C2B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анализа и разрешения ситуаций, послуживших поводами для обращений граждан, должностными лицами территориальных органов Ростехнадзора за отчётный период рассмотрено </w:t>
      </w:r>
      <w:r w:rsidR="002F3BD3">
        <w:rPr>
          <w:rFonts w:ascii="Times New Roman" w:hAnsi="Times New Roman"/>
          <w:sz w:val="28"/>
          <w:szCs w:val="28"/>
        </w:rPr>
        <w:t>5</w:t>
      </w:r>
      <w:r w:rsidR="00FD17E3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2F3BD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 выездом </w:t>
      </w:r>
      <w:r>
        <w:rPr>
          <w:rFonts w:ascii="Times New Roman" w:hAnsi="Times New Roman"/>
          <w:sz w:val="28"/>
          <w:szCs w:val="28"/>
        </w:rPr>
        <w:br/>
        <w:t>на место.</w:t>
      </w:r>
    </w:p>
    <w:p w:rsidR="004C2B62" w:rsidRDefault="004C2B62" w:rsidP="004C2B62">
      <w:pPr>
        <w:jc w:val="center"/>
        <w:rPr>
          <w:rFonts w:ascii="Times New Roman" w:hAnsi="Times New Roman"/>
          <w:sz w:val="28"/>
          <w:szCs w:val="28"/>
        </w:rPr>
      </w:pPr>
    </w:p>
    <w:p w:rsidR="004C2B62" w:rsidRDefault="004C2B62" w:rsidP="004C2B62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</w:t>
      </w:r>
    </w:p>
    <w:p w:rsidR="002E770C" w:rsidRPr="004C2B62" w:rsidRDefault="002E770C">
      <w:pPr>
        <w:rPr>
          <w:rFonts w:ascii="Times New Roman" w:hAnsi="Times New Roman"/>
          <w:sz w:val="28"/>
          <w:szCs w:val="28"/>
        </w:rPr>
      </w:pPr>
    </w:p>
    <w:sectPr w:rsidR="002E770C" w:rsidRPr="004C2B62" w:rsidSect="004C2B6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10" w:rsidRDefault="009D5B10" w:rsidP="004C2B62">
      <w:r>
        <w:separator/>
      </w:r>
    </w:p>
  </w:endnote>
  <w:endnote w:type="continuationSeparator" w:id="0">
    <w:p w:rsidR="009D5B10" w:rsidRDefault="009D5B10" w:rsidP="004C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10" w:rsidRDefault="009D5B10" w:rsidP="004C2B62">
      <w:r>
        <w:separator/>
      </w:r>
    </w:p>
  </w:footnote>
  <w:footnote w:type="continuationSeparator" w:id="0">
    <w:p w:rsidR="009D5B10" w:rsidRDefault="009D5B10" w:rsidP="004C2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306261"/>
      <w:docPartObj>
        <w:docPartGallery w:val="Page Numbers (Top of Page)"/>
        <w:docPartUnique/>
      </w:docPartObj>
    </w:sdtPr>
    <w:sdtEndPr/>
    <w:sdtContent>
      <w:p w:rsidR="004C2B62" w:rsidRDefault="004C2B62">
        <w:pPr>
          <w:pStyle w:val="a4"/>
          <w:jc w:val="center"/>
        </w:pPr>
        <w:r w:rsidRPr="004C2B62">
          <w:rPr>
            <w:rFonts w:ascii="Times New Roman" w:hAnsi="Times New Roman"/>
            <w:sz w:val="28"/>
            <w:szCs w:val="28"/>
          </w:rPr>
          <w:fldChar w:fldCharType="begin"/>
        </w:r>
        <w:r w:rsidRPr="004C2B6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C2B62">
          <w:rPr>
            <w:rFonts w:ascii="Times New Roman" w:hAnsi="Times New Roman"/>
            <w:sz w:val="28"/>
            <w:szCs w:val="28"/>
          </w:rPr>
          <w:fldChar w:fldCharType="separate"/>
        </w:r>
        <w:r w:rsidR="00984883">
          <w:rPr>
            <w:rFonts w:ascii="Times New Roman" w:hAnsi="Times New Roman"/>
            <w:noProof/>
            <w:sz w:val="28"/>
            <w:szCs w:val="28"/>
          </w:rPr>
          <w:t>4</w:t>
        </w:r>
        <w:r w:rsidRPr="004C2B6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C2B62" w:rsidRDefault="004C2B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87"/>
    <w:rsid w:val="000752A5"/>
    <w:rsid w:val="0008540A"/>
    <w:rsid w:val="000D04DE"/>
    <w:rsid w:val="000E7418"/>
    <w:rsid w:val="00104A23"/>
    <w:rsid w:val="001D1ABE"/>
    <w:rsid w:val="002A6CC3"/>
    <w:rsid w:val="002E2E88"/>
    <w:rsid w:val="002E770C"/>
    <w:rsid w:val="002F3BD3"/>
    <w:rsid w:val="003A7FD5"/>
    <w:rsid w:val="00403F22"/>
    <w:rsid w:val="00422007"/>
    <w:rsid w:val="004C2B62"/>
    <w:rsid w:val="004D6B20"/>
    <w:rsid w:val="005B2B11"/>
    <w:rsid w:val="006C1B1C"/>
    <w:rsid w:val="006C43F4"/>
    <w:rsid w:val="006C52C7"/>
    <w:rsid w:val="007076DD"/>
    <w:rsid w:val="00787FC3"/>
    <w:rsid w:val="007A3A0F"/>
    <w:rsid w:val="008416FD"/>
    <w:rsid w:val="008911DA"/>
    <w:rsid w:val="008C7C4A"/>
    <w:rsid w:val="0096227D"/>
    <w:rsid w:val="00984883"/>
    <w:rsid w:val="009D5B10"/>
    <w:rsid w:val="00A04687"/>
    <w:rsid w:val="00A0559F"/>
    <w:rsid w:val="00A47F87"/>
    <w:rsid w:val="00A71B9E"/>
    <w:rsid w:val="00B4093D"/>
    <w:rsid w:val="00B56C43"/>
    <w:rsid w:val="00B843A5"/>
    <w:rsid w:val="00B92511"/>
    <w:rsid w:val="00BA7C4D"/>
    <w:rsid w:val="00BD1F7C"/>
    <w:rsid w:val="00BD2AAE"/>
    <w:rsid w:val="00BD4AF0"/>
    <w:rsid w:val="00C1747B"/>
    <w:rsid w:val="00C36291"/>
    <w:rsid w:val="00C50435"/>
    <w:rsid w:val="00D03B2A"/>
    <w:rsid w:val="00D409DA"/>
    <w:rsid w:val="00E139A7"/>
    <w:rsid w:val="00E20E9E"/>
    <w:rsid w:val="00E63900"/>
    <w:rsid w:val="00E66B48"/>
    <w:rsid w:val="00EE38CE"/>
    <w:rsid w:val="00EE3ECE"/>
    <w:rsid w:val="00EF34B1"/>
    <w:rsid w:val="00F14FAF"/>
    <w:rsid w:val="00F910D0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17967-2F75-4949-BDD6-2557A482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62"/>
    <w:pPr>
      <w:widowControl w:val="0"/>
      <w:ind w:left="720"/>
      <w:contextualSpacing/>
    </w:pPr>
    <w:rPr>
      <w:rFonts w:ascii="Times New Roman" w:hAnsi="Times New Roman"/>
      <w:color w:val="000000"/>
      <w:szCs w:val="24"/>
    </w:rPr>
  </w:style>
  <w:style w:type="paragraph" w:styleId="a4">
    <w:name w:val="header"/>
    <w:basedOn w:val="a"/>
    <w:link w:val="a5"/>
    <w:uiPriority w:val="99"/>
    <w:unhideWhenUsed/>
    <w:rsid w:val="004C2B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2B62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C2B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2B62"/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984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Марина Сергеевна</dc:creator>
  <cp:keywords/>
  <dc:description/>
  <cp:lastModifiedBy>Говорухина Марина Сергеевна</cp:lastModifiedBy>
  <cp:revision>28</cp:revision>
  <dcterms:created xsi:type="dcterms:W3CDTF">2024-07-22T15:49:00Z</dcterms:created>
  <dcterms:modified xsi:type="dcterms:W3CDTF">2025-04-16T07:02:00Z</dcterms:modified>
</cp:coreProperties>
</file>